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6AFF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中国中医科学院望京医院停车场管理服务采购项目比选评分标准</w:t>
      </w:r>
    </w:p>
    <w:p w14:paraId="6BC6ED1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cs="Tahoma"/>
          <w:b/>
          <w:bCs/>
          <w:kern w:val="0"/>
          <w:sz w:val="22"/>
          <w:szCs w:val="21"/>
          <w:lang w:val="en-US" w:eastAsia="zh-CN"/>
        </w:rPr>
      </w:pPr>
    </w:p>
    <w:tbl>
      <w:tblPr>
        <w:tblStyle w:val="4"/>
        <w:tblpPr w:leftFromText="180" w:rightFromText="180" w:vertAnchor="page" w:horzAnchor="page" w:tblpX="714" w:tblpY="1420"/>
        <w:tblOverlap w:val="never"/>
        <w:tblW w:w="10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16"/>
        <w:gridCol w:w="8339"/>
        <w:gridCol w:w="747"/>
      </w:tblGrid>
      <w:tr w14:paraId="4AEA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661" w:type="dxa"/>
            <w:vAlign w:val="center"/>
          </w:tcPr>
          <w:p w14:paraId="2B448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1"/>
                <w:lang w:val="en-US" w:eastAsia="zh-CN"/>
              </w:rPr>
              <w:t>序号</w:t>
            </w:r>
          </w:p>
        </w:tc>
        <w:tc>
          <w:tcPr>
            <w:tcW w:w="1016" w:type="dxa"/>
            <w:vAlign w:val="center"/>
          </w:tcPr>
          <w:p w14:paraId="4CD20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1"/>
              </w:rPr>
              <w:t>评分项</w:t>
            </w:r>
          </w:p>
        </w:tc>
        <w:tc>
          <w:tcPr>
            <w:tcW w:w="8339" w:type="dxa"/>
            <w:vAlign w:val="center"/>
          </w:tcPr>
          <w:p w14:paraId="71235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1"/>
              </w:rPr>
              <w:t>评分标准</w:t>
            </w:r>
          </w:p>
        </w:tc>
        <w:tc>
          <w:tcPr>
            <w:tcW w:w="747" w:type="dxa"/>
            <w:vAlign w:val="center"/>
          </w:tcPr>
          <w:p w14:paraId="5C87D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1"/>
              </w:rPr>
              <w:t>分值</w:t>
            </w:r>
          </w:p>
        </w:tc>
      </w:tr>
      <w:tr w14:paraId="091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61" w:type="dxa"/>
            <w:vAlign w:val="center"/>
          </w:tcPr>
          <w:p w14:paraId="427B51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Arial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1016" w:type="dxa"/>
            <w:vAlign w:val="center"/>
          </w:tcPr>
          <w:p w14:paraId="0B60DA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Arial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</w:t>
            </w:r>
          </w:p>
        </w:tc>
        <w:tc>
          <w:tcPr>
            <w:tcW w:w="8339" w:type="dxa"/>
            <w:vAlign w:val="center"/>
          </w:tcPr>
          <w:p w14:paraId="05432E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报价得分=（评标基准价 / 投标报价）×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2"/>
                <w:szCs w:val="21"/>
              </w:rPr>
              <w:t>分</w:t>
            </w:r>
          </w:p>
          <w:p w14:paraId="771867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即满足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sz w:val="22"/>
                <w:szCs w:val="21"/>
              </w:rPr>
              <w:t>文件要求且投标报价</w:t>
            </w:r>
            <w:r>
              <w:rPr>
                <w:rFonts w:hint="eastAsia" w:ascii="宋体" w:hAnsi="宋体" w:cs="宋体"/>
                <w:b/>
                <w:bCs/>
                <w:sz w:val="22"/>
                <w:szCs w:val="21"/>
                <w:lang w:val="en-US" w:eastAsia="zh-CN"/>
              </w:rPr>
              <w:t>收取比例</w:t>
            </w:r>
            <w:r>
              <w:rPr>
                <w:rFonts w:hint="eastAsia" w:ascii="宋体" w:hAnsi="宋体" w:cs="宋体"/>
                <w:sz w:val="22"/>
                <w:szCs w:val="21"/>
              </w:rPr>
              <w:t>最低的报价为评标基准价，其价格分为满分。</w:t>
            </w:r>
            <w:r>
              <w:rPr>
                <w:rFonts w:hint="eastAsia" w:ascii="宋体" w:hAnsi="宋体" w:cs="宋体"/>
                <w:b/>
                <w:bCs/>
                <w:sz w:val="22"/>
                <w:szCs w:val="21"/>
              </w:rPr>
              <w:t>缴纳比例</w:t>
            </w:r>
            <w:r>
              <w:rPr>
                <w:rFonts w:hint="eastAsia" w:ascii="宋体" w:hAnsi="宋体" w:cs="宋体"/>
                <w:sz w:val="22"/>
                <w:szCs w:val="21"/>
              </w:rPr>
              <w:t>低于65%：按无效响应处理，本项得 0 分。</w:t>
            </w:r>
          </w:p>
        </w:tc>
        <w:tc>
          <w:tcPr>
            <w:tcW w:w="747" w:type="dxa"/>
            <w:vAlign w:val="center"/>
          </w:tcPr>
          <w:p w14:paraId="3EFB0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分</w:t>
            </w:r>
          </w:p>
        </w:tc>
      </w:tr>
      <w:tr w14:paraId="1367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661" w:type="dxa"/>
            <w:vAlign w:val="center"/>
          </w:tcPr>
          <w:p w14:paraId="0A24C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1016" w:type="dxa"/>
            <w:vAlign w:val="center"/>
          </w:tcPr>
          <w:p w14:paraId="2CDCD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相关业绩</w:t>
            </w:r>
          </w:p>
        </w:tc>
        <w:tc>
          <w:tcPr>
            <w:tcW w:w="8339" w:type="dxa"/>
            <w:vAlign w:val="center"/>
          </w:tcPr>
          <w:p w14:paraId="6D4FB1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 xml:space="preserve">近五年（2021 年 1 月 1 日至 2025 年 12 月 31 日），具有医院停车场管理服务业绩，每个有效业绩（提供合同重点页或中标通知书复印件）得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1"/>
              </w:rPr>
              <w:t xml:space="preserve"> 分；具有学校大型停车场管理服务业绩，每个有效业绩得 2 分；本项累计最多得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1"/>
              </w:rPr>
              <w:t>0 分。</w:t>
            </w:r>
          </w:p>
        </w:tc>
        <w:tc>
          <w:tcPr>
            <w:tcW w:w="747" w:type="dxa"/>
            <w:vAlign w:val="center"/>
          </w:tcPr>
          <w:p w14:paraId="70147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20分</w:t>
            </w:r>
          </w:p>
        </w:tc>
      </w:tr>
      <w:tr w14:paraId="6617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661" w:type="dxa"/>
            <w:vAlign w:val="center"/>
          </w:tcPr>
          <w:p w14:paraId="172E0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1016" w:type="dxa"/>
            <w:vAlign w:val="center"/>
          </w:tcPr>
          <w:p w14:paraId="2E224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服务团队配置</w:t>
            </w:r>
          </w:p>
        </w:tc>
        <w:tc>
          <w:tcPr>
            <w:tcW w:w="8339" w:type="dxa"/>
            <w:vAlign w:val="center"/>
          </w:tcPr>
          <w:p w14:paraId="4CB9F59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岗位设置合理、人员数量充足、经验丰富，资质齐全，完全满足项目需求，得15分；基本满足需求，得10-14分；不能完全满足需求，得5-9分；未提供团队设置或不满足服务需求，得0-4分。</w:t>
            </w:r>
          </w:p>
          <w:p w14:paraId="2B7360B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人员管理与培训：具有完善的人员岗位职责、考勤考核制度及定期培训计划，得 5分；制度和计划基本齐全但不够具体，得 2-4 分；无相关制度和计划，得 0-1 分。</w:t>
            </w:r>
          </w:p>
        </w:tc>
        <w:tc>
          <w:tcPr>
            <w:tcW w:w="747" w:type="dxa"/>
            <w:vAlign w:val="center"/>
          </w:tcPr>
          <w:p w14:paraId="47382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分</w:t>
            </w:r>
          </w:p>
        </w:tc>
      </w:tr>
      <w:tr w14:paraId="2F31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1" w:type="dxa"/>
            <w:vAlign w:val="center"/>
          </w:tcPr>
          <w:p w14:paraId="0B5B6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1016" w:type="dxa"/>
            <w:vAlign w:val="center"/>
          </w:tcPr>
          <w:p w14:paraId="034F2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提供符合要求的管理服务方案</w:t>
            </w:r>
          </w:p>
        </w:tc>
        <w:tc>
          <w:tcPr>
            <w:tcW w:w="8339" w:type="dxa"/>
            <w:vAlign w:val="center"/>
          </w:tcPr>
          <w:p w14:paraId="3DF937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1. 合作方式与收益管理：方案中明确停车管理软件系统权限开通、收益统计、按季度缴纳收益金等要求的落实措施，逻辑清晰、可操作性强，得 5 分；措施不明确、可操作性一般，得 2-4 分；未明确相关措施，得 0 分。</w:t>
            </w:r>
          </w:p>
          <w:p w14:paraId="31C71F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2. 服务范围与内容：全面覆盖院区停车场全年经营管理（交通秩序维持、泊位引导、安全巡视、收费管理、设备维护等），服务标准具体、流程规范，得 6 分；覆盖主要服务内容但细节不足，得 3-5 分；服务范围遗漏关键项，得 0-2 分。</w:t>
            </w:r>
          </w:p>
          <w:p w14:paraId="0C28AD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 xml:space="preserve">3. 安全保障措施：包含防火、防盗、车辆防刮蹭 / 丢失等安全管理方案，应急处置流程完善（如车辆事故、火灾、拥堵等突发情况），得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sz w:val="22"/>
                <w:szCs w:val="21"/>
              </w:rPr>
              <w:t xml:space="preserve">分；安全措施基本到位但应急流程不健全，得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sz w:val="22"/>
                <w:szCs w:val="21"/>
              </w:rPr>
              <w:t>-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cs="宋体"/>
                <w:sz w:val="22"/>
                <w:szCs w:val="21"/>
              </w:rPr>
              <w:t xml:space="preserve"> 分；安全保障措施缺失或不合理，得 0-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sz w:val="22"/>
                <w:szCs w:val="21"/>
              </w:rPr>
              <w:t xml:space="preserve"> 分。</w:t>
            </w:r>
          </w:p>
          <w:p w14:paraId="49391A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sz w:val="22"/>
                <w:szCs w:val="21"/>
              </w:rPr>
              <w:t>. 纠纷处置与保险流程：明确车辆停放纠纷、投诉的处理机制，保险投保方案（如公众责任险、车辆划痕险等）完善，得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sz w:val="22"/>
                <w:szCs w:val="21"/>
              </w:rPr>
              <w:t xml:space="preserve">分；处置机制和保险方案基本合理但细节不足，得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sz w:val="22"/>
                <w:szCs w:val="21"/>
              </w:rPr>
              <w:t>-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2"/>
                <w:szCs w:val="21"/>
              </w:rPr>
              <w:t xml:space="preserve"> 分；未明确相关流程，得 0-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sz w:val="22"/>
                <w:szCs w:val="21"/>
              </w:rPr>
              <w:t xml:space="preserve"> 分。</w:t>
            </w:r>
          </w:p>
          <w:p w14:paraId="49DA46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2"/>
                <w:szCs w:val="21"/>
              </w:rPr>
              <w:t>. 特色服务与适配性：结合医院特点，提供方便病患、医护人员的特色服务（如就医车辆优先停放、无障碍车位专项服务、高峰期车流疏导专项方案等），且方案与医院工作秩序保障需求高度适配，得 5 分；具有基本适配措施但无特色服务，得 2-4 分；方案与医院需求适配性差，得 0-1 分。</w:t>
            </w:r>
          </w:p>
        </w:tc>
        <w:tc>
          <w:tcPr>
            <w:tcW w:w="747" w:type="dxa"/>
            <w:vAlign w:val="center"/>
          </w:tcPr>
          <w:p w14:paraId="5CEC7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分</w:t>
            </w:r>
          </w:p>
        </w:tc>
      </w:tr>
      <w:tr w14:paraId="7F84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3" w:type="dxa"/>
            <w:gridSpan w:val="4"/>
            <w:vAlign w:val="center"/>
          </w:tcPr>
          <w:p w14:paraId="79D6A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ahoma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  <w:lang w:val="en-US" w:eastAsia="zh-CN"/>
              </w:rPr>
              <w:t>合计100分</w:t>
            </w:r>
          </w:p>
        </w:tc>
      </w:tr>
    </w:tbl>
    <w:p w14:paraId="096F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54647"/>
    <w:multiLevelType w:val="singleLevel"/>
    <w:tmpl w:val="BF6546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9315B"/>
    <w:rsid w:val="11577A09"/>
    <w:rsid w:val="13E16355"/>
    <w:rsid w:val="22894163"/>
    <w:rsid w:val="67846A96"/>
    <w:rsid w:val="73997EF2"/>
    <w:rsid w:val="7BC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</w:rPr>
  </w:style>
  <w:style w:type="paragraph" w:customStyle="1" w:styleId="6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2026-01-30T02:20:50Z</dcterms:created>
  <dc:creator>wjyy</dc:creator>
  <cp:lastModifiedBy>SINGLE CATE</cp:lastModifiedBy>
  <dcterms:modified xsi:type="dcterms:W3CDTF">2026-01-30T03:02:29Z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eyJoZGlkIjoiNDY1YmE3N2Q4MjE0MGZiMmQ3NTgxODk4YjQyMTVjMzkiLCJ1c2VySWQiOiI0MzAxMjgzMjEifQ==</vt:lpwstr>
  </property>
  <property fmtid="{D5CDD505-2E9C-101B-9397-08002B2CF9AE}" pid="4" name="ICV">
    <vt:lpwstr>AE62536D60374AF48A0E3781FE446CEC_12</vt:lpwstr>
  </property>
</Properties>
</file>